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8FCE4" w14:textId="77777777" w:rsidR="00CC5299" w:rsidRPr="003D1327" w:rsidRDefault="00424040" w:rsidP="00E57C61">
      <w:r w:rsidRPr="00623303">
        <w:tab/>
      </w:r>
      <w:r w:rsidR="00CC5299" w:rsidRPr="003D1327">
        <w:t>Le ……………….………………</w:t>
      </w:r>
      <w:r w:rsidR="00CC5299">
        <w:t xml:space="preserve">….. </w:t>
      </w:r>
      <w:r w:rsidR="00CC5299" w:rsidRPr="003D1327">
        <w:t>20</w:t>
      </w:r>
      <w:r w:rsidR="00CC5299">
        <w:t>20</w:t>
      </w:r>
    </w:p>
    <w:p w14:paraId="309A9F94" w14:textId="77777777" w:rsidR="00CC5299" w:rsidRPr="003D1327" w:rsidRDefault="00CC5299" w:rsidP="00E57C61"/>
    <w:p w14:paraId="1B4FB261" w14:textId="77777777" w:rsidR="00CC5299" w:rsidRPr="003D1327" w:rsidRDefault="00CC5299" w:rsidP="00E57C61">
      <w:bookmarkStart w:id="0" w:name="_GoBack"/>
      <w:bookmarkEnd w:id="0"/>
    </w:p>
    <w:p w14:paraId="5B7AFF4A" w14:textId="77777777" w:rsidR="00CC5299" w:rsidRPr="003D1327" w:rsidRDefault="00CC5299" w:rsidP="00E57C61"/>
    <w:p w14:paraId="18A0A1BC" w14:textId="77777777" w:rsidR="00CC5299" w:rsidRPr="003D1327" w:rsidRDefault="00CC5299" w:rsidP="00E57C61"/>
    <w:p w14:paraId="656979B1" w14:textId="77777777" w:rsidR="00CC5299" w:rsidRPr="003D1327" w:rsidRDefault="00CC5299" w:rsidP="00E57C61"/>
    <w:p w14:paraId="1A6E77AF" w14:textId="77777777" w:rsidR="00CC5299" w:rsidRPr="003D1327" w:rsidRDefault="00CC5299" w:rsidP="00E57C61"/>
    <w:p w14:paraId="1AF23C22" w14:textId="77777777" w:rsidR="00CC5299" w:rsidRPr="003D1327" w:rsidRDefault="00CC5299" w:rsidP="00E57C61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32659C2" wp14:editId="314E48CF">
                <wp:simplePos x="0" y="0"/>
                <wp:positionH relativeFrom="page">
                  <wp:posOffset>4514850</wp:posOffset>
                </wp:positionH>
                <wp:positionV relativeFrom="page">
                  <wp:posOffset>1704975</wp:posOffset>
                </wp:positionV>
                <wp:extent cx="2372995" cy="1362075"/>
                <wp:effectExtent l="0" t="0" r="8255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7057" w14:textId="77777777" w:rsidR="00CC5299" w:rsidRPr="00783C76" w:rsidRDefault="00CC5299" w:rsidP="00CC5299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M. Josep Borrell Fontelles</w:t>
                            </w:r>
                          </w:p>
                          <w:p w14:paraId="2A927CBE" w14:textId="77777777" w:rsidR="00CC5299" w:rsidRPr="00783C76" w:rsidRDefault="00CC5299" w:rsidP="00CC5299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Vice-président de la Commission européenne et Haut représentant de l</w:t>
                            </w:r>
                            <w:r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’</w:t>
                            </w: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Union pour les affaires étrangères</w:t>
                            </w: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br/>
                              <w:t>et la politique de sécurité</w:t>
                            </w:r>
                          </w:p>
                          <w:p w14:paraId="50C85545" w14:textId="77777777" w:rsidR="00CC5299" w:rsidRPr="00783C76" w:rsidRDefault="00CC5299" w:rsidP="00CC5299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Commission européenne</w:t>
                            </w:r>
                          </w:p>
                          <w:p w14:paraId="307C2683" w14:textId="77777777" w:rsidR="00CC5299" w:rsidRPr="00783C76" w:rsidRDefault="00CC5299" w:rsidP="00CC5299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200 Rue de la Loi</w:t>
                            </w:r>
                          </w:p>
                          <w:p w14:paraId="25DE3F64" w14:textId="77777777" w:rsidR="00CC5299" w:rsidRPr="00783C76" w:rsidRDefault="00CC5299" w:rsidP="00CC5299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 xml:space="preserve">BP-1049 Bruxelles - </w:t>
                            </w:r>
                            <w:r w:rsidRPr="00783C76">
                              <w:rPr>
                                <w:b/>
                                <w:bCs/>
                                <w:sz w:val="21"/>
                                <w:szCs w:val="21"/>
                                <w:lang w:val="fr-FR" w:eastAsia="de-CH"/>
                              </w:rPr>
                              <w:t>Belgique</w:t>
                            </w:r>
                          </w:p>
                          <w:p w14:paraId="5A32A3F6" w14:textId="77777777" w:rsidR="00CC5299" w:rsidRPr="00623303" w:rsidRDefault="00CC5299" w:rsidP="00CC5299">
                            <w:pPr>
                              <w:rPr>
                                <w:rFonts w:eastAsia="Calibr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2659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5.5pt;margin-top:134.25pt;width:186.8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" stroked="f">
                <v:textbox inset="0,0,0,0">
                  <w:txbxContent>
                    <w:p w14:paraId="2E707057" w14:textId="77777777" w:rsidR="00CC5299" w:rsidRPr="00783C76" w:rsidRDefault="00CC5299" w:rsidP="00CC5299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M. Josep Borrell Fontelles</w:t>
                      </w:r>
                    </w:p>
                    <w:p w14:paraId="2A927CBE" w14:textId="77777777" w:rsidR="00CC5299" w:rsidRPr="00783C76" w:rsidRDefault="00CC5299" w:rsidP="00CC5299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Vice-président de la Commission européenne et Haut représentant de l</w:t>
                      </w:r>
                      <w:r>
                        <w:rPr>
                          <w:sz w:val="21"/>
                          <w:szCs w:val="21"/>
                          <w:lang w:val="fr-FR" w:eastAsia="de-CH"/>
                        </w:rPr>
                        <w:t>’</w:t>
                      </w: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Union pour les affaires étrangères</w:t>
                      </w: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br/>
                        <w:t>et la politique de sécurité</w:t>
                      </w:r>
                    </w:p>
                    <w:p w14:paraId="50C85545" w14:textId="77777777" w:rsidR="00CC5299" w:rsidRPr="00783C76" w:rsidRDefault="00CC5299" w:rsidP="00CC5299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Commission européenne</w:t>
                      </w:r>
                    </w:p>
                    <w:p w14:paraId="307C2683" w14:textId="77777777" w:rsidR="00CC5299" w:rsidRPr="00783C76" w:rsidRDefault="00CC5299" w:rsidP="00CC5299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200 Rue de la Loi</w:t>
                      </w:r>
                    </w:p>
                    <w:p w14:paraId="25DE3F64" w14:textId="77777777" w:rsidR="00CC5299" w:rsidRPr="00783C76" w:rsidRDefault="00CC5299" w:rsidP="00CC5299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 xml:space="preserve">BP-1049 Bruxelles - </w:t>
                      </w:r>
                      <w:r w:rsidRPr="00783C76">
                        <w:rPr>
                          <w:b/>
                          <w:bCs/>
                          <w:sz w:val="21"/>
                          <w:szCs w:val="21"/>
                          <w:lang w:val="fr-FR" w:eastAsia="de-CH"/>
                        </w:rPr>
                        <w:t>Belgique</w:t>
                      </w:r>
                    </w:p>
                    <w:p w14:paraId="5A32A3F6" w14:textId="77777777" w:rsidR="00CC5299" w:rsidRPr="00623303" w:rsidRDefault="00CC5299" w:rsidP="00CC5299">
                      <w:pPr>
                        <w:rPr>
                          <w:rFonts w:eastAsia="Calibri"/>
                          <w:lang w:eastAsia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9F9A9BC" w14:textId="77777777" w:rsidR="00CC5299" w:rsidRDefault="00CC5299" w:rsidP="00E57C61">
      <w:bookmarkStart w:id="1" w:name="_Hlk528686575"/>
    </w:p>
    <w:p w14:paraId="59F172C7" w14:textId="77777777" w:rsidR="00CC5299" w:rsidRDefault="00CC5299" w:rsidP="00E57C61"/>
    <w:p w14:paraId="1ECD2233" w14:textId="77777777" w:rsidR="00CC5299" w:rsidRDefault="00CC5299" w:rsidP="00E57C61"/>
    <w:p w14:paraId="3EA5B334" w14:textId="77777777" w:rsidR="00CC5299" w:rsidRDefault="00CC5299" w:rsidP="00E57C61"/>
    <w:p w14:paraId="32E95E4A" w14:textId="77777777" w:rsidR="00CC5299" w:rsidRPr="00A81373" w:rsidRDefault="00CC5299" w:rsidP="00E57C61">
      <w:pPr>
        <w:spacing w:after="60"/>
      </w:pPr>
      <w:r>
        <w:t>Monsieur le Vice-président de la Commission européenne</w:t>
      </w:r>
      <w:r w:rsidRPr="00A81373">
        <w:t>,</w:t>
      </w:r>
    </w:p>
    <w:bookmarkEnd w:id="1"/>
    <w:p w14:paraId="3DD31453" w14:textId="77777777" w:rsidR="00CC5299" w:rsidRPr="00A81373" w:rsidRDefault="00CC5299" w:rsidP="00E57C61">
      <w:pPr>
        <w:spacing w:after="60"/>
      </w:pPr>
      <w:r w:rsidRPr="00A81373">
        <w:t>En tant que membre/sympathisant</w:t>
      </w:r>
      <w:r>
        <w:t xml:space="preserve">.e </w:t>
      </w:r>
      <w:r w:rsidRPr="00A81373">
        <w:t>de l</w:t>
      </w:r>
      <w:r>
        <w:t>’</w:t>
      </w:r>
      <w:r w:rsidRPr="00A81373">
        <w:t>ACAT-Suisse, l</w:t>
      </w:r>
      <w:r>
        <w:t>’</w:t>
      </w:r>
      <w:r w:rsidRPr="00A81373">
        <w:t>Action des chrétiens pour l</w:t>
      </w:r>
      <w:r>
        <w:t>’</w:t>
      </w:r>
      <w:r w:rsidRPr="00A81373">
        <w:t>abolition de la torture, je vous exprime ma vive préoccupation concernant</w:t>
      </w:r>
    </w:p>
    <w:p w14:paraId="65BF8D04" w14:textId="77777777" w:rsidR="00CC5299" w:rsidRPr="00A81373" w:rsidRDefault="00CC5299" w:rsidP="00E57C61">
      <w:pPr>
        <w:spacing w:before="120" w:after="60"/>
        <w:jc w:val="center"/>
        <w:rPr>
          <w:b/>
          <w:bCs/>
        </w:rPr>
      </w:pPr>
      <w:r w:rsidRPr="00A81373">
        <w:rPr>
          <w:b/>
          <w:bCs/>
        </w:rPr>
        <w:t>M. Naâma Asfari et les 18 autres militants sahraouis de Gdeim Izik</w:t>
      </w:r>
      <w:r>
        <w:rPr>
          <w:b/>
          <w:bCs/>
        </w:rPr>
        <w:t>.</w:t>
      </w:r>
    </w:p>
    <w:p w14:paraId="0091BCA1" w14:textId="77777777" w:rsidR="00CC5299" w:rsidRPr="00A81373" w:rsidRDefault="00CC5299" w:rsidP="00E57C61">
      <w:pPr>
        <w:tabs>
          <w:tab w:val="clear" w:pos="5670"/>
        </w:tabs>
        <w:suppressAutoHyphens/>
        <w:spacing w:before="0" w:after="60"/>
        <w:rPr>
          <w:rFonts w:ascii="Calibri" w:hAnsi="Calibri" w:cs="Calibri"/>
          <w:lang w:val="fr-FR" w:eastAsia="ar-SA"/>
        </w:rPr>
      </w:pPr>
      <w:r w:rsidRPr="00A81373">
        <w:rPr>
          <w:rFonts w:ascii="Calibri" w:hAnsi="Calibri" w:cs="Calibri"/>
          <w:lang w:val="fr-FR" w:eastAsia="ar-SA"/>
        </w:rPr>
        <w:t>Cela fait dix ans que Naâma Asfari et ses collègues sont détenus arbitrairement dans l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affaire du camp de Gdeim Izik. Torturés et de nouveau condamnés en 2017 à l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issue d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un procès inéquitable par la Cour d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appel de Rabat, emprisonnés sur le territoire de la puissance occupant</w:t>
      </w:r>
      <w:r>
        <w:rPr>
          <w:rFonts w:ascii="Calibri" w:hAnsi="Calibri" w:cs="Calibri"/>
          <w:lang w:val="fr-FR" w:eastAsia="ar-SA"/>
        </w:rPr>
        <w:t>e</w:t>
      </w:r>
      <w:r w:rsidRPr="00A81373">
        <w:rPr>
          <w:rFonts w:ascii="Calibri" w:hAnsi="Calibri" w:cs="Calibri"/>
          <w:lang w:val="fr-FR" w:eastAsia="ar-SA"/>
        </w:rPr>
        <w:t>, la liste des violations est longue. Bien que le Comité contre la torture de l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 xml:space="preserve">ONU ait condamné le Maroc, les prisonniers subissent toujours représailles et mesures punitives. </w:t>
      </w:r>
    </w:p>
    <w:p w14:paraId="71FE2EB9" w14:textId="77777777" w:rsidR="00CC5299" w:rsidRPr="00A81373" w:rsidRDefault="00CC5299" w:rsidP="00E57C61">
      <w:pPr>
        <w:tabs>
          <w:tab w:val="clear" w:pos="5670"/>
        </w:tabs>
        <w:suppressAutoHyphens/>
        <w:spacing w:before="0" w:after="60"/>
        <w:rPr>
          <w:rFonts w:ascii="Calibri" w:hAnsi="Calibri" w:cs="Calibri"/>
          <w:lang w:val="fr-FR" w:eastAsia="ar-SA"/>
        </w:rPr>
      </w:pPr>
      <w:r w:rsidRPr="00A81373">
        <w:rPr>
          <w:rFonts w:ascii="Calibri" w:hAnsi="Calibri" w:cs="Calibri"/>
          <w:lang w:val="fr-FR" w:eastAsia="ar-SA"/>
        </w:rPr>
        <w:t>La déclaration que vous avez faite en ce sens au mois de juillet dernier et les relations très fortes qui existent entre le Maroc et l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Union européenne nous donnent l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espoir que vous soyez entendu.</w:t>
      </w:r>
    </w:p>
    <w:p w14:paraId="3F535EED" w14:textId="77777777" w:rsidR="00CC5299" w:rsidRPr="00A81373" w:rsidRDefault="00CC5299" w:rsidP="00E57C61">
      <w:pPr>
        <w:tabs>
          <w:tab w:val="clear" w:pos="5670"/>
        </w:tabs>
        <w:suppressAutoHyphens/>
        <w:spacing w:before="0" w:after="60"/>
        <w:rPr>
          <w:rFonts w:ascii="Calibri" w:hAnsi="Calibri" w:cs="Calibri"/>
          <w:b/>
          <w:bCs/>
          <w:lang w:val="fr-FR" w:eastAsia="ar-SA"/>
        </w:rPr>
      </w:pPr>
      <w:r w:rsidRPr="00A81373">
        <w:rPr>
          <w:rFonts w:ascii="Calibri" w:hAnsi="Calibri" w:cs="Calibri"/>
          <w:b/>
          <w:bCs/>
          <w:lang w:val="fr-FR" w:eastAsia="ar-SA"/>
        </w:rPr>
        <w:t>Dans ce contexte, je vous demande de bien vouloir inviter le Maroc à :</w:t>
      </w:r>
    </w:p>
    <w:p w14:paraId="7C6D88E1" w14:textId="77777777" w:rsidR="00CC5299" w:rsidRPr="00782057" w:rsidRDefault="00CC5299" w:rsidP="00CC5299">
      <w:pPr>
        <w:pStyle w:val="Paragraphedeliste"/>
        <w:numPr>
          <w:ilvl w:val="0"/>
          <w:numId w:val="16"/>
        </w:numPr>
        <w:tabs>
          <w:tab w:val="clear" w:pos="5670"/>
        </w:tabs>
        <w:suppressAutoHyphens/>
        <w:spacing w:before="0" w:after="60"/>
        <w:ind w:left="284" w:right="-113" w:hanging="284"/>
        <w:contextualSpacing w:val="0"/>
        <w:jc w:val="left"/>
        <w:rPr>
          <w:rFonts w:ascii="Calibri" w:eastAsia="MS Mincho" w:hAnsi="Calibri" w:cs="Calibri"/>
          <w:b/>
          <w:bCs/>
          <w:lang w:val="fr-FR" w:eastAsia="fr-FR"/>
        </w:rPr>
      </w:pPr>
      <w:r w:rsidRPr="00782057">
        <w:rPr>
          <w:rFonts w:ascii="Calibri" w:eastAsia="MS Mincho" w:hAnsi="Calibri" w:cs="Calibri"/>
          <w:b/>
          <w:bCs/>
          <w:lang w:val="fr-FR" w:eastAsia="fr-FR"/>
        </w:rPr>
        <w:t>libérer les détenus de Gdeim Izik ou, s</w:t>
      </w:r>
      <w:r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>il existe des preuves suffisantes et admissibles qu</w:t>
      </w:r>
      <w:r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 xml:space="preserve">ils ont commis une infraction, les détenir et les juger </w:t>
      </w:r>
      <w:r>
        <w:rPr>
          <w:rFonts w:ascii="Calibri" w:eastAsia="MS Mincho" w:hAnsi="Calibri" w:cs="Calibri"/>
          <w:b/>
          <w:bCs/>
          <w:lang w:val="fr-FR" w:eastAsia="fr-FR"/>
        </w:rPr>
        <w:t>de manière équitable sur le territoire du Sahara occidental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> ;</w:t>
      </w:r>
    </w:p>
    <w:p w14:paraId="11291754" w14:textId="77777777" w:rsidR="00CC5299" w:rsidRDefault="00CC5299" w:rsidP="00CC5299">
      <w:pPr>
        <w:pStyle w:val="Paragraphedeliste"/>
        <w:numPr>
          <w:ilvl w:val="0"/>
          <w:numId w:val="16"/>
        </w:numPr>
        <w:tabs>
          <w:tab w:val="clear" w:pos="5670"/>
        </w:tabs>
        <w:suppressAutoHyphens/>
        <w:spacing w:before="0" w:after="60"/>
        <w:ind w:left="284" w:right="-113" w:hanging="284"/>
        <w:contextualSpacing w:val="0"/>
        <w:jc w:val="left"/>
        <w:rPr>
          <w:rFonts w:ascii="Calibri" w:eastAsia="MS Mincho" w:hAnsi="Calibri" w:cs="Calibri"/>
          <w:lang w:val="fr-FR" w:eastAsia="fr-FR"/>
        </w:rPr>
      </w:pPr>
      <w:r w:rsidRPr="00782057">
        <w:rPr>
          <w:rFonts w:ascii="Calibri" w:eastAsia="MS Mincho" w:hAnsi="Calibri" w:cs="Calibri"/>
          <w:b/>
          <w:bCs/>
          <w:lang w:val="fr-FR" w:eastAsia="fr-FR"/>
        </w:rPr>
        <w:t>diligenter une enquête indépendante sur les tortures et autres violations qu</w:t>
      </w:r>
      <w:r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>ils ont subies</w:t>
      </w:r>
      <w:r w:rsidRPr="00A81373">
        <w:rPr>
          <w:rFonts w:ascii="Calibri" w:eastAsia="MS Mincho" w:hAnsi="Calibri" w:cs="Calibri"/>
          <w:lang w:val="fr-FR" w:eastAsia="fr-FR"/>
        </w:rPr>
        <w:t>.</w:t>
      </w:r>
    </w:p>
    <w:p w14:paraId="7070A118" w14:textId="77777777" w:rsidR="00CC5299" w:rsidRPr="00015CD9" w:rsidRDefault="00CC5299" w:rsidP="00E57C61">
      <w:pPr>
        <w:tabs>
          <w:tab w:val="clear" w:pos="5670"/>
        </w:tabs>
        <w:suppressAutoHyphens/>
        <w:spacing w:before="0" w:after="60"/>
        <w:ind w:right="-113"/>
        <w:rPr>
          <w:rFonts w:ascii="Calibri" w:eastAsia="MS Mincho" w:hAnsi="Calibri" w:cs="Calibri"/>
          <w:b/>
          <w:bCs/>
          <w:lang w:val="fr-FR" w:eastAsia="fr-FR"/>
        </w:rPr>
      </w:pPr>
      <w:r w:rsidRPr="00015CD9">
        <w:rPr>
          <w:rFonts w:ascii="Calibri" w:eastAsia="MS Mincho" w:hAnsi="Calibri" w:cs="Calibri"/>
          <w:b/>
          <w:bCs/>
          <w:lang w:val="fr-FR" w:eastAsia="fr-FR"/>
        </w:rPr>
        <w:t>Je vous serais aussi reconnaissant</w:t>
      </w:r>
      <w:r>
        <w:rPr>
          <w:rFonts w:ascii="Calibri" w:eastAsia="MS Mincho" w:hAnsi="Calibri" w:cs="Calibri"/>
          <w:b/>
          <w:bCs/>
          <w:lang w:val="fr-FR" w:eastAsia="fr-FR"/>
        </w:rPr>
        <w:t>.e</w:t>
      </w:r>
      <w:r w:rsidRPr="00015CD9">
        <w:rPr>
          <w:rFonts w:ascii="Calibri" w:eastAsia="MS Mincho" w:hAnsi="Calibri" w:cs="Calibri"/>
          <w:b/>
          <w:bCs/>
          <w:lang w:val="fr-FR" w:eastAsia="fr-FR"/>
        </w:rPr>
        <w:t xml:space="preserve"> de bien vouloir rappeler le Maroc aux obligations internationales qu</w:t>
      </w:r>
      <w:r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015CD9">
        <w:rPr>
          <w:rFonts w:ascii="Calibri" w:eastAsia="MS Mincho" w:hAnsi="Calibri" w:cs="Calibri"/>
          <w:b/>
          <w:bCs/>
          <w:lang w:val="fr-FR" w:eastAsia="fr-FR"/>
        </w:rPr>
        <w:t xml:space="preserve">il a souscrites en ratifiant notamment la </w:t>
      </w:r>
      <w:r w:rsidRPr="0065708F">
        <w:rPr>
          <w:rFonts w:ascii="Calibri" w:eastAsia="MS Mincho" w:hAnsi="Calibri" w:cs="Calibri"/>
          <w:b/>
          <w:bCs/>
          <w:lang w:val="fr-FR" w:eastAsia="fr-FR"/>
        </w:rPr>
        <w:t xml:space="preserve">Convention contre la torture et autres peines ou traitements cruels, inhumains ou dégradants </w:t>
      </w:r>
      <w:r w:rsidRPr="00015CD9">
        <w:rPr>
          <w:rFonts w:ascii="Calibri" w:eastAsia="MS Mincho" w:hAnsi="Calibri" w:cs="Calibri"/>
          <w:b/>
          <w:bCs/>
          <w:lang w:val="fr-FR" w:eastAsia="fr-FR"/>
        </w:rPr>
        <w:t>et le Pacte international relatif aux droits civils et politiques.</w:t>
      </w:r>
    </w:p>
    <w:p w14:paraId="2BE0FCAC" w14:textId="77777777" w:rsidR="00CC5299" w:rsidRPr="003F36DE" w:rsidRDefault="00CC5299" w:rsidP="00CC5299">
      <w:pPr>
        <w:spacing w:before="0" w:after="120"/>
        <w:rPr>
          <w:rFonts w:ascii="Calibri" w:hAnsi="Calibri" w:cs="Calibri"/>
          <w:lang w:val="fr-FR" w:eastAsia="ar-SA"/>
        </w:rPr>
      </w:pPr>
      <w:r w:rsidRPr="00A81373">
        <w:rPr>
          <w:rFonts w:ascii="Calibri" w:hAnsi="Calibri" w:cs="Calibri"/>
          <w:lang w:val="fr-FR" w:eastAsia="ar-SA"/>
        </w:rPr>
        <w:t>Dans cette attente, veuillez agréer, Monsieur le Vice-président, l</w:t>
      </w:r>
      <w:r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expression de ma haute considération</w:t>
      </w:r>
      <w:r>
        <w:rPr>
          <w:rFonts w:ascii="Calibri" w:hAnsi="Calibri" w:cs="Calibri"/>
          <w:lang w:val="fr-FR" w:eastAsia="ar-SA"/>
        </w:rPr>
        <w:t>.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4359"/>
        <w:gridCol w:w="1969"/>
      </w:tblGrid>
      <w:tr w:rsidR="003E2631" w:rsidRPr="003E2631" w14:paraId="70C43F2F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F0C1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Complete Name / Nom complet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03AB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Address / adresse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6BCB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Signature</w:t>
            </w:r>
          </w:p>
        </w:tc>
      </w:tr>
      <w:tr w:rsidR="003E2631" w:rsidRPr="003E2631" w14:paraId="283F990B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D241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BE8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A63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  <w:tr w:rsidR="003E2631" w:rsidRPr="003E2631" w14:paraId="7E51C124" w14:textId="77777777" w:rsidTr="00EF6905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13DD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918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651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  <w:tr w:rsidR="003E2631" w:rsidRPr="003E2631" w14:paraId="736BF8BD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7B9D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17D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EE1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  <w:tr w:rsidR="003E2631" w:rsidRPr="003E2631" w14:paraId="4EAC779D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640C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DB9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958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  <w:tr w:rsidR="003E2631" w:rsidRPr="003E2631" w14:paraId="6F3C5B45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949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AE6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A2E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  <w:tr w:rsidR="003E2631" w:rsidRPr="003E2631" w14:paraId="5435B3AB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479F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BC9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C95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  <w:tr w:rsidR="003E2631" w:rsidRPr="003E2631" w14:paraId="5422FA36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848F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8D4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6C7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  <w:tr w:rsidR="003E2631" w:rsidRPr="003E2631" w14:paraId="6E19EF69" w14:textId="77777777" w:rsidTr="00EF6905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31D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  <w:r w:rsidRPr="003E2631">
              <w:rPr>
                <w:lang w:val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625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D7E4" w14:textId="77777777" w:rsidR="003E2631" w:rsidRPr="003E2631" w:rsidRDefault="003E2631" w:rsidP="003E2631">
            <w:pPr>
              <w:tabs>
                <w:tab w:val="clear" w:pos="5670"/>
                <w:tab w:val="left" w:pos="5387"/>
              </w:tabs>
              <w:spacing w:before="0"/>
              <w:rPr>
                <w:lang w:val="en-US"/>
              </w:rPr>
            </w:pPr>
          </w:p>
        </w:tc>
      </w:tr>
    </w:tbl>
    <w:p w14:paraId="55909319" w14:textId="380C98E9" w:rsidR="003F36DE" w:rsidRPr="003F36DE" w:rsidRDefault="00681537" w:rsidP="003F36DE">
      <w:pPr>
        <w:spacing w:before="120"/>
      </w:pPr>
      <w:r w:rsidRPr="005409B5">
        <w:rPr>
          <w:b/>
          <w:bCs/>
        </w:rPr>
        <w:t>Copie :</w:t>
      </w:r>
      <w:r w:rsidRPr="005409B5">
        <w:t xml:space="preserve"> </w:t>
      </w:r>
      <w:r w:rsidR="003F36DE" w:rsidRPr="003F36DE">
        <w:t>M. Michel Martino</w:t>
      </w:r>
      <w:r w:rsidR="003F36DE">
        <w:t xml:space="preserve">, </w:t>
      </w:r>
      <w:r w:rsidR="003F36DE" w:rsidRPr="003F36DE">
        <w:t>Ministre conseiller pour les droits de l’homme</w:t>
      </w:r>
      <w:r w:rsidR="003F36DE">
        <w:t xml:space="preserve">, </w:t>
      </w:r>
      <w:r w:rsidR="003F36DE" w:rsidRPr="003F36DE">
        <w:t>Délégation de l'Union européenne en Suisse</w:t>
      </w:r>
      <w:r w:rsidR="003F36DE">
        <w:t xml:space="preserve"> </w:t>
      </w:r>
      <w:r w:rsidR="003F36DE" w:rsidRPr="003F36DE">
        <w:t>et pour la Principauté de Liechtenstein</w:t>
      </w:r>
      <w:r w:rsidR="003F36DE">
        <w:t xml:space="preserve"> </w:t>
      </w:r>
      <w:r w:rsidR="003F36DE" w:rsidRPr="003F36DE">
        <w:t>Christoffelgasse 6</w:t>
      </w:r>
      <w:r w:rsidR="003F36DE">
        <w:rPr>
          <w:b/>
          <w:bCs/>
        </w:rPr>
        <w:t xml:space="preserve"> - </w:t>
      </w:r>
      <w:r w:rsidR="003F36DE" w:rsidRPr="003F36DE">
        <w:rPr>
          <w:b/>
          <w:bCs/>
        </w:rPr>
        <w:t>3011 Berne</w:t>
      </w:r>
    </w:p>
    <w:sectPr w:rsidR="003F36DE" w:rsidRPr="003F36DE" w:rsidSect="00A860A8">
      <w:footerReference w:type="default" r:id="rId9"/>
      <w:pgSz w:w="11906" w:h="16838" w:code="9"/>
      <w:pgMar w:top="1021" w:right="1134" w:bottom="1021" w:left="1418" w:header="68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7EEAF" w14:textId="77777777" w:rsidR="005A0E0D" w:rsidRDefault="005A0E0D" w:rsidP="005409B5">
      <w:r>
        <w:separator/>
      </w:r>
    </w:p>
  </w:endnote>
  <w:endnote w:type="continuationSeparator" w:id="0">
    <w:p w14:paraId="367C70CA" w14:textId="77777777" w:rsidR="005A0E0D" w:rsidRDefault="005A0E0D" w:rsidP="0054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650F9" w14:textId="64D05B1B" w:rsidR="00810225" w:rsidRPr="00630543" w:rsidRDefault="005218D9" w:rsidP="005409B5">
    <w:pPr>
      <w:pStyle w:val="Pieddepage"/>
      <w:spacing w:before="0"/>
      <w:rPr>
        <w:i/>
        <w:iCs/>
        <w:color w:val="808080" w:themeColor="background1" w:themeShade="80"/>
        <w:sz w:val="21"/>
        <w:szCs w:val="21"/>
      </w:rPr>
    </w:pPr>
    <w:r w:rsidRPr="00630543">
      <w:rPr>
        <w:i/>
        <w:iCs/>
        <w:color w:val="808080" w:themeColor="background1" w:themeShade="80"/>
        <w:sz w:val="21"/>
        <w:szCs w:val="21"/>
      </w:rPr>
      <w:t>L’ACAT-Suisse est une organisation de défense des droits humains neutre et indépendante, qui s'engage pour l’abolition de la torture et de la peine de mort dans le monde entier. L’ACAT-Suisse est affiliée à la Fédération Internationale des ACAT</w:t>
    </w:r>
    <w:r w:rsidR="0030307F" w:rsidRPr="00630543">
      <w:rPr>
        <w:i/>
        <w:iCs/>
        <w:color w:val="808080" w:themeColor="background1" w:themeShade="80"/>
        <w:sz w:val="21"/>
        <w:szCs w:val="21"/>
      </w:rPr>
      <w:t xml:space="preserve"> (FIACAT</w:t>
    </w:r>
    <w:r w:rsidR="003633A5" w:rsidRPr="00630543">
      <w:rPr>
        <w:i/>
        <w:iCs/>
        <w:color w:val="808080" w:themeColor="background1" w:themeShade="80"/>
        <w:sz w:val="21"/>
        <w:szCs w:val="21"/>
      </w:rPr>
      <w:t xml:space="preserve">, avec </w:t>
    </w:r>
    <w:r w:rsidRPr="00630543">
      <w:rPr>
        <w:i/>
        <w:iCs/>
        <w:color w:val="808080" w:themeColor="background1" w:themeShade="80"/>
        <w:sz w:val="21"/>
        <w:szCs w:val="21"/>
      </w:rPr>
      <w:t>statut consultatif aux N</w:t>
    </w:r>
    <w:r w:rsidR="00635C54" w:rsidRPr="00630543">
      <w:rPr>
        <w:i/>
        <w:iCs/>
        <w:color w:val="808080" w:themeColor="background1" w:themeShade="80"/>
        <w:sz w:val="21"/>
        <w:szCs w:val="21"/>
      </w:rPr>
      <w:t>ations unies</w:t>
    </w:r>
    <w:r w:rsidRPr="00630543">
      <w:rPr>
        <w:i/>
        <w:iCs/>
        <w:color w:val="808080" w:themeColor="background1" w:themeShade="80"/>
        <w:sz w:val="21"/>
        <w:szCs w:val="21"/>
      </w:rPr>
      <w:t>, statut participatif au Conseil de l’Europe</w:t>
    </w:r>
    <w:r w:rsidR="003633A5" w:rsidRPr="00630543">
      <w:rPr>
        <w:i/>
        <w:iCs/>
        <w:color w:val="808080" w:themeColor="background1" w:themeShade="80"/>
        <w:sz w:val="21"/>
        <w:szCs w:val="21"/>
      </w:rPr>
      <w:t>, CoE</w:t>
    </w:r>
    <w:r w:rsidRPr="00630543">
      <w:rPr>
        <w:i/>
        <w:iCs/>
        <w:color w:val="808080" w:themeColor="background1" w:themeShade="80"/>
        <w:sz w:val="21"/>
        <w:szCs w:val="21"/>
      </w:rPr>
      <w:t xml:space="preserve"> et statut d’observateur à la Commission africaine des droits de l’homme et des peuples</w:t>
    </w:r>
    <w:r w:rsidR="003633A5" w:rsidRPr="00630543">
      <w:rPr>
        <w:i/>
        <w:iCs/>
        <w:color w:val="808080" w:themeColor="background1" w:themeShade="80"/>
        <w:sz w:val="21"/>
        <w:szCs w:val="21"/>
      </w:rPr>
      <w:t xml:space="preserve">, </w:t>
    </w:r>
    <w:r w:rsidRPr="00630543">
      <w:rPr>
        <w:i/>
        <w:iCs/>
        <w:color w:val="808080" w:themeColor="background1" w:themeShade="80"/>
        <w:sz w:val="21"/>
        <w:szCs w:val="21"/>
      </w:rPr>
      <w:t>CADH</w:t>
    </w:r>
    <w:r w:rsidR="00A35AF1" w:rsidRPr="00630543">
      <w:rPr>
        <w:i/>
        <w:iCs/>
        <w:color w:val="808080" w:themeColor="background1" w:themeShade="80"/>
        <w:sz w:val="21"/>
        <w:szCs w:val="21"/>
      </w:rPr>
      <w:t>P</w:t>
    </w:r>
    <w:r w:rsidRPr="00630543">
      <w:rPr>
        <w:i/>
        <w:iCs/>
        <w:color w:val="808080" w:themeColor="background1" w:themeShade="80"/>
        <w:sz w:val="21"/>
        <w:szCs w:val="21"/>
      </w:rPr>
      <w:t>).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844E2" w14:textId="77777777" w:rsidR="005A0E0D" w:rsidRDefault="005A0E0D" w:rsidP="005409B5">
      <w:r>
        <w:separator/>
      </w:r>
    </w:p>
  </w:footnote>
  <w:footnote w:type="continuationSeparator" w:id="0">
    <w:p w14:paraId="54C918D4" w14:textId="77777777" w:rsidR="005A0E0D" w:rsidRDefault="005A0E0D" w:rsidP="0054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80A10"/>
    <w:multiLevelType w:val="hybridMultilevel"/>
    <w:tmpl w:val="4FC83F6E"/>
    <w:lvl w:ilvl="0" w:tplc="A830E3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6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705B69"/>
    <w:multiLevelType w:val="hybridMultilevel"/>
    <w:tmpl w:val="324CD2CA"/>
    <w:lvl w:ilvl="0" w:tplc="B73055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10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08"/>
    <w:rsid w:val="00001141"/>
    <w:rsid w:val="00004718"/>
    <w:rsid w:val="00005530"/>
    <w:rsid w:val="000078B5"/>
    <w:rsid w:val="00010ADC"/>
    <w:rsid w:val="00014B5B"/>
    <w:rsid w:val="000159C1"/>
    <w:rsid w:val="00015CD9"/>
    <w:rsid w:val="00021B96"/>
    <w:rsid w:val="00030550"/>
    <w:rsid w:val="000333FC"/>
    <w:rsid w:val="00037237"/>
    <w:rsid w:val="00055A58"/>
    <w:rsid w:val="00056981"/>
    <w:rsid w:val="0006528E"/>
    <w:rsid w:val="000775F4"/>
    <w:rsid w:val="00086F6A"/>
    <w:rsid w:val="00087821"/>
    <w:rsid w:val="0009119B"/>
    <w:rsid w:val="00092982"/>
    <w:rsid w:val="00095944"/>
    <w:rsid w:val="000A7EB6"/>
    <w:rsid w:val="000B1CAD"/>
    <w:rsid w:val="000C0945"/>
    <w:rsid w:val="000C746D"/>
    <w:rsid w:val="000D0404"/>
    <w:rsid w:val="000D198F"/>
    <w:rsid w:val="000D3984"/>
    <w:rsid w:val="000E46E4"/>
    <w:rsid w:val="000E5B68"/>
    <w:rsid w:val="001043DD"/>
    <w:rsid w:val="00112D1C"/>
    <w:rsid w:val="00114839"/>
    <w:rsid w:val="00126D79"/>
    <w:rsid w:val="00145B32"/>
    <w:rsid w:val="001523CB"/>
    <w:rsid w:val="0015654A"/>
    <w:rsid w:val="001565D5"/>
    <w:rsid w:val="00162D61"/>
    <w:rsid w:val="00164C81"/>
    <w:rsid w:val="0018078C"/>
    <w:rsid w:val="00181682"/>
    <w:rsid w:val="0018500D"/>
    <w:rsid w:val="00190F99"/>
    <w:rsid w:val="001A064C"/>
    <w:rsid w:val="001A69DB"/>
    <w:rsid w:val="001C0BA3"/>
    <w:rsid w:val="001D11CC"/>
    <w:rsid w:val="001D23F8"/>
    <w:rsid w:val="001E7D59"/>
    <w:rsid w:val="0020348D"/>
    <w:rsid w:val="00211401"/>
    <w:rsid w:val="00223CC6"/>
    <w:rsid w:val="00240A53"/>
    <w:rsid w:val="0025318A"/>
    <w:rsid w:val="00257146"/>
    <w:rsid w:val="00257AFC"/>
    <w:rsid w:val="00264642"/>
    <w:rsid w:val="00267E9C"/>
    <w:rsid w:val="00274AD4"/>
    <w:rsid w:val="00282F6D"/>
    <w:rsid w:val="002845C3"/>
    <w:rsid w:val="002862D6"/>
    <w:rsid w:val="002958E1"/>
    <w:rsid w:val="002A764A"/>
    <w:rsid w:val="002B12F7"/>
    <w:rsid w:val="002B440E"/>
    <w:rsid w:val="002C090A"/>
    <w:rsid w:val="002C19D8"/>
    <w:rsid w:val="002C3F6C"/>
    <w:rsid w:val="002C6BD8"/>
    <w:rsid w:val="002C72B9"/>
    <w:rsid w:val="002C775B"/>
    <w:rsid w:val="002D56AA"/>
    <w:rsid w:val="002D7108"/>
    <w:rsid w:val="002F0955"/>
    <w:rsid w:val="002F127A"/>
    <w:rsid w:val="002F58DC"/>
    <w:rsid w:val="0030173F"/>
    <w:rsid w:val="00302F7A"/>
    <w:rsid w:val="0030307F"/>
    <w:rsid w:val="003033EB"/>
    <w:rsid w:val="0031059E"/>
    <w:rsid w:val="00312D69"/>
    <w:rsid w:val="00317117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60D75"/>
    <w:rsid w:val="00362E0A"/>
    <w:rsid w:val="003633A5"/>
    <w:rsid w:val="0037487A"/>
    <w:rsid w:val="003815F8"/>
    <w:rsid w:val="00384593"/>
    <w:rsid w:val="003937BA"/>
    <w:rsid w:val="003A714C"/>
    <w:rsid w:val="003C5E4C"/>
    <w:rsid w:val="003D1327"/>
    <w:rsid w:val="003D1D65"/>
    <w:rsid w:val="003E1077"/>
    <w:rsid w:val="003E2631"/>
    <w:rsid w:val="003E4D46"/>
    <w:rsid w:val="003E6A27"/>
    <w:rsid w:val="003F36DE"/>
    <w:rsid w:val="00404475"/>
    <w:rsid w:val="00406558"/>
    <w:rsid w:val="00424040"/>
    <w:rsid w:val="00440308"/>
    <w:rsid w:val="0044206D"/>
    <w:rsid w:val="00494156"/>
    <w:rsid w:val="00496FF7"/>
    <w:rsid w:val="004A247E"/>
    <w:rsid w:val="004A5D6C"/>
    <w:rsid w:val="004B22E8"/>
    <w:rsid w:val="004C0155"/>
    <w:rsid w:val="004C3B4B"/>
    <w:rsid w:val="004C6A48"/>
    <w:rsid w:val="004D331B"/>
    <w:rsid w:val="004D39EC"/>
    <w:rsid w:val="004D3A06"/>
    <w:rsid w:val="004D6D2C"/>
    <w:rsid w:val="004D6F82"/>
    <w:rsid w:val="004E3B9C"/>
    <w:rsid w:val="004F2C65"/>
    <w:rsid w:val="004F3317"/>
    <w:rsid w:val="004F3953"/>
    <w:rsid w:val="00513C2A"/>
    <w:rsid w:val="00514182"/>
    <w:rsid w:val="0051714C"/>
    <w:rsid w:val="005218D9"/>
    <w:rsid w:val="00522798"/>
    <w:rsid w:val="00526832"/>
    <w:rsid w:val="005409B5"/>
    <w:rsid w:val="0054139A"/>
    <w:rsid w:val="0055012D"/>
    <w:rsid w:val="005609DE"/>
    <w:rsid w:val="005611DA"/>
    <w:rsid w:val="00565D59"/>
    <w:rsid w:val="00570F1E"/>
    <w:rsid w:val="0057506E"/>
    <w:rsid w:val="005A0E0D"/>
    <w:rsid w:val="005A51FC"/>
    <w:rsid w:val="005B1E0F"/>
    <w:rsid w:val="005C085D"/>
    <w:rsid w:val="005C55A9"/>
    <w:rsid w:val="005C7D71"/>
    <w:rsid w:val="005C7ECD"/>
    <w:rsid w:val="005D1251"/>
    <w:rsid w:val="005D2E6C"/>
    <w:rsid w:val="005D5D70"/>
    <w:rsid w:val="005D602A"/>
    <w:rsid w:val="005E02E5"/>
    <w:rsid w:val="005E0351"/>
    <w:rsid w:val="005E4096"/>
    <w:rsid w:val="005F2E4E"/>
    <w:rsid w:val="00604DA1"/>
    <w:rsid w:val="00605D77"/>
    <w:rsid w:val="006122FA"/>
    <w:rsid w:val="00623303"/>
    <w:rsid w:val="00630543"/>
    <w:rsid w:val="00634E0B"/>
    <w:rsid w:val="00635C54"/>
    <w:rsid w:val="00637006"/>
    <w:rsid w:val="00643C12"/>
    <w:rsid w:val="0064612E"/>
    <w:rsid w:val="0065708F"/>
    <w:rsid w:val="006613F7"/>
    <w:rsid w:val="0066529E"/>
    <w:rsid w:val="00665DEC"/>
    <w:rsid w:val="0067351C"/>
    <w:rsid w:val="006759FD"/>
    <w:rsid w:val="00680C72"/>
    <w:rsid w:val="0068119F"/>
    <w:rsid w:val="0068127A"/>
    <w:rsid w:val="00681537"/>
    <w:rsid w:val="006B6622"/>
    <w:rsid w:val="006E3BF2"/>
    <w:rsid w:val="006E3FA7"/>
    <w:rsid w:val="006F0C74"/>
    <w:rsid w:val="00714A89"/>
    <w:rsid w:val="00716C34"/>
    <w:rsid w:val="00724B35"/>
    <w:rsid w:val="00737422"/>
    <w:rsid w:val="0074017B"/>
    <w:rsid w:val="00755B8F"/>
    <w:rsid w:val="00755D52"/>
    <w:rsid w:val="00763728"/>
    <w:rsid w:val="007645EE"/>
    <w:rsid w:val="00767794"/>
    <w:rsid w:val="007722F6"/>
    <w:rsid w:val="0077244E"/>
    <w:rsid w:val="0077509B"/>
    <w:rsid w:val="00777B9E"/>
    <w:rsid w:val="00782057"/>
    <w:rsid w:val="00783C76"/>
    <w:rsid w:val="007B2E14"/>
    <w:rsid w:val="007B4781"/>
    <w:rsid w:val="007C6D9A"/>
    <w:rsid w:val="007D44F4"/>
    <w:rsid w:val="007E37E8"/>
    <w:rsid w:val="007F24E7"/>
    <w:rsid w:val="007F5879"/>
    <w:rsid w:val="00801B2A"/>
    <w:rsid w:val="008056D4"/>
    <w:rsid w:val="00810225"/>
    <w:rsid w:val="0081296A"/>
    <w:rsid w:val="0081581F"/>
    <w:rsid w:val="00815F47"/>
    <w:rsid w:val="00827918"/>
    <w:rsid w:val="00837D8B"/>
    <w:rsid w:val="00846E18"/>
    <w:rsid w:val="00850355"/>
    <w:rsid w:val="00856A65"/>
    <w:rsid w:val="00860BEC"/>
    <w:rsid w:val="00860EBF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5A1D"/>
    <w:rsid w:val="008D65BD"/>
    <w:rsid w:val="008E29F5"/>
    <w:rsid w:val="008E2BAE"/>
    <w:rsid w:val="008E3B0E"/>
    <w:rsid w:val="008F2701"/>
    <w:rsid w:val="008F7D65"/>
    <w:rsid w:val="00901FF8"/>
    <w:rsid w:val="0091224B"/>
    <w:rsid w:val="00912EA2"/>
    <w:rsid w:val="00925D23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55B9"/>
    <w:rsid w:val="00981FD0"/>
    <w:rsid w:val="0098587D"/>
    <w:rsid w:val="00986665"/>
    <w:rsid w:val="00995FFA"/>
    <w:rsid w:val="009A0FF9"/>
    <w:rsid w:val="009A27EE"/>
    <w:rsid w:val="009C3D66"/>
    <w:rsid w:val="009C5989"/>
    <w:rsid w:val="009C69F3"/>
    <w:rsid w:val="009E14A4"/>
    <w:rsid w:val="009E7A23"/>
    <w:rsid w:val="009F265A"/>
    <w:rsid w:val="00A100C5"/>
    <w:rsid w:val="00A212A1"/>
    <w:rsid w:val="00A214BD"/>
    <w:rsid w:val="00A23545"/>
    <w:rsid w:val="00A315E4"/>
    <w:rsid w:val="00A35AF1"/>
    <w:rsid w:val="00A46AE0"/>
    <w:rsid w:val="00A50B4C"/>
    <w:rsid w:val="00A613BA"/>
    <w:rsid w:val="00A63DF0"/>
    <w:rsid w:val="00A8009D"/>
    <w:rsid w:val="00A81373"/>
    <w:rsid w:val="00A860A8"/>
    <w:rsid w:val="00A867D5"/>
    <w:rsid w:val="00A90389"/>
    <w:rsid w:val="00AA531C"/>
    <w:rsid w:val="00AB0D21"/>
    <w:rsid w:val="00AC27D6"/>
    <w:rsid w:val="00AC2BC4"/>
    <w:rsid w:val="00AC3541"/>
    <w:rsid w:val="00AD0423"/>
    <w:rsid w:val="00AD1D63"/>
    <w:rsid w:val="00AD29F7"/>
    <w:rsid w:val="00AF27D9"/>
    <w:rsid w:val="00AF3965"/>
    <w:rsid w:val="00AF4087"/>
    <w:rsid w:val="00B01F7D"/>
    <w:rsid w:val="00B17550"/>
    <w:rsid w:val="00B22F08"/>
    <w:rsid w:val="00B26556"/>
    <w:rsid w:val="00B26673"/>
    <w:rsid w:val="00B2704F"/>
    <w:rsid w:val="00B403FB"/>
    <w:rsid w:val="00B43BE7"/>
    <w:rsid w:val="00B47EEA"/>
    <w:rsid w:val="00B500C3"/>
    <w:rsid w:val="00B52D3D"/>
    <w:rsid w:val="00B54B0B"/>
    <w:rsid w:val="00B6469B"/>
    <w:rsid w:val="00B65F17"/>
    <w:rsid w:val="00B713D4"/>
    <w:rsid w:val="00B737E5"/>
    <w:rsid w:val="00B80220"/>
    <w:rsid w:val="00B8234A"/>
    <w:rsid w:val="00B84D2F"/>
    <w:rsid w:val="00B87E89"/>
    <w:rsid w:val="00B97BE7"/>
    <w:rsid w:val="00BB76D2"/>
    <w:rsid w:val="00BC1F98"/>
    <w:rsid w:val="00BC6155"/>
    <w:rsid w:val="00BD54B5"/>
    <w:rsid w:val="00BD5560"/>
    <w:rsid w:val="00BD570A"/>
    <w:rsid w:val="00BD5B90"/>
    <w:rsid w:val="00BD7914"/>
    <w:rsid w:val="00BF3A49"/>
    <w:rsid w:val="00C106B8"/>
    <w:rsid w:val="00C1337D"/>
    <w:rsid w:val="00C24457"/>
    <w:rsid w:val="00C24C51"/>
    <w:rsid w:val="00C26B90"/>
    <w:rsid w:val="00C4687C"/>
    <w:rsid w:val="00C53932"/>
    <w:rsid w:val="00C5421D"/>
    <w:rsid w:val="00C54835"/>
    <w:rsid w:val="00C57586"/>
    <w:rsid w:val="00C61832"/>
    <w:rsid w:val="00C64FD1"/>
    <w:rsid w:val="00C83A54"/>
    <w:rsid w:val="00C83CAE"/>
    <w:rsid w:val="00C84237"/>
    <w:rsid w:val="00C850D9"/>
    <w:rsid w:val="00C90F97"/>
    <w:rsid w:val="00CA3286"/>
    <w:rsid w:val="00CA4A81"/>
    <w:rsid w:val="00CB4E76"/>
    <w:rsid w:val="00CC49E3"/>
    <w:rsid w:val="00CC4D65"/>
    <w:rsid w:val="00CC5299"/>
    <w:rsid w:val="00CC5B09"/>
    <w:rsid w:val="00CD3625"/>
    <w:rsid w:val="00CD6711"/>
    <w:rsid w:val="00CE0C56"/>
    <w:rsid w:val="00CE33BC"/>
    <w:rsid w:val="00CF11F1"/>
    <w:rsid w:val="00D0557F"/>
    <w:rsid w:val="00D136F2"/>
    <w:rsid w:val="00D16F30"/>
    <w:rsid w:val="00D316AC"/>
    <w:rsid w:val="00D34563"/>
    <w:rsid w:val="00D35C8C"/>
    <w:rsid w:val="00D42BAA"/>
    <w:rsid w:val="00D455F0"/>
    <w:rsid w:val="00D4693B"/>
    <w:rsid w:val="00D53509"/>
    <w:rsid w:val="00D602CC"/>
    <w:rsid w:val="00D65689"/>
    <w:rsid w:val="00D85C5A"/>
    <w:rsid w:val="00D86919"/>
    <w:rsid w:val="00D87A24"/>
    <w:rsid w:val="00D90E73"/>
    <w:rsid w:val="00DB42F7"/>
    <w:rsid w:val="00DB51E3"/>
    <w:rsid w:val="00DC7924"/>
    <w:rsid w:val="00DC7DC3"/>
    <w:rsid w:val="00DD7DD0"/>
    <w:rsid w:val="00E0213C"/>
    <w:rsid w:val="00E10EBF"/>
    <w:rsid w:val="00E26E9D"/>
    <w:rsid w:val="00E4112E"/>
    <w:rsid w:val="00E414B8"/>
    <w:rsid w:val="00E57892"/>
    <w:rsid w:val="00E60A7E"/>
    <w:rsid w:val="00E62E80"/>
    <w:rsid w:val="00E6342C"/>
    <w:rsid w:val="00E703F3"/>
    <w:rsid w:val="00E741EB"/>
    <w:rsid w:val="00E74D00"/>
    <w:rsid w:val="00E758E5"/>
    <w:rsid w:val="00E75A1E"/>
    <w:rsid w:val="00E769F2"/>
    <w:rsid w:val="00E815C0"/>
    <w:rsid w:val="00E85869"/>
    <w:rsid w:val="00E85F59"/>
    <w:rsid w:val="00E92CB4"/>
    <w:rsid w:val="00E94B21"/>
    <w:rsid w:val="00EC2244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BF6"/>
    <w:rsid w:val="00F141E4"/>
    <w:rsid w:val="00F1677A"/>
    <w:rsid w:val="00F16B00"/>
    <w:rsid w:val="00F21BF7"/>
    <w:rsid w:val="00F25FBA"/>
    <w:rsid w:val="00F35D64"/>
    <w:rsid w:val="00F43B0A"/>
    <w:rsid w:val="00F46D95"/>
    <w:rsid w:val="00F47544"/>
    <w:rsid w:val="00F62B4A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168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09B5"/>
    <w:pPr>
      <w:tabs>
        <w:tab w:val="left" w:pos="5670"/>
      </w:tabs>
      <w:spacing w:before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">
    <w:name w:val="Table Grid"/>
    <w:basedOn w:val="TableauNormal"/>
    <w:rsid w:val="00F21BF7"/>
    <w:pPr>
      <w:tabs>
        <w:tab w:val="left" w:pos="5387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annotation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  <w:style w:type="character" w:styleId="Lienhypertexte">
    <w:name w:val="Hyperlink"/>
    <w:basedOn w:val="Policepardfaut"/>
    <w:unhideWhenUsed/>
    <w:rsid w:val="0031711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71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09B5"/>
    <w:pPr>
      <w:tabs>
        <w:tab w:val="left" w:pos="5670"/>
      </w:tabs>
      <w:spacing w:before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">
    <w:name w:val="Table Grid"/>
    <w:basedOn w:val="TableauNormal"/>
    <w:rsid w:val="00F21BF7"/>
    <w:pPr>
      <w:tabs>
        <w:tab w:val="left" w:pos="5387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annotation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  <w:style w:type="character" w:styleId="Lienhypertexte">
    <w:name w:val="Hyperlink"/>
    <w:basedOn w:val="Policepardfaut"/>
    <w:unhideWhenUsed/>
    <w:rsid w:val="0031711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FBB8-88A0-CA42-83F5-31CB5F11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1738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Marie-Thérèse Kaufmann</cp:lastModifiedBy>
  <cp:revision>20</cp:revision>
  <cp:lastPrinted>2020-11-05T17:58:00Z</cp:lastPrinted>
  <dcterms:created xsi:type="dcterms:W3CDTF">2020-05-07T23:22:00Z</dcterms:created>
  <dcterms:modified xsi:type="dcterms:W3CDTF">2020-11-19T20:45:00Z</dcterms:modified>
</cp:coreProperties>
</file>